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70" w:lineRule="exact"/>
        <w:rPr>
          <w:rFonts w:ascii="方正仿宋简体" w:eastAsia="方正仿宋简体" w:hAnsiTheme="minorEastAsia" w:cstheme="minorEastAsia"/>
          <w:sz w:val="32"/>
          <w:szCs w:val="32"/>
        </w:rPr>
      </w:pPr>
      <w:r>
        <w:rPr>
          <w:rFonts w:hint="eastAsia" w:ascii="方正仿宋简体" w:hAnsi="宋体" w:eastAsia="方正仿宋简体"/>
          <w:bCs/>
          <w:sz w:val="32"/>
          <w:szCs w:val="32"/>
        </w:rPr>
        <w:t>附件</w:t>
      </w:r>
      <w:r>
        <w:rPr>
          <w:rFonts w:hint="eastAsia" w:ascii="方正仿宋简体" w:hAnsi="宋体" w:eastAsia="方正仿宋简体"/>
          <w:bCs/>
          <w:sz w:val="32"/>
          <w:szCs w:val="32"/>
          <w:lang w:val="en-US" w:eastAsia="zh-CN"/>
        </w:rPr>
        <w:t>9</w:t>
      </w:r>
    </w:p>
    <w:p>
      <w:pPr>
        <w:spacing w:after="156" w:afterLines="50" w:line="57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北海艺术设计学院大创项目结题答辩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成绩及评语</w:t>
      </w:r>
    </w:p>
    <w:tbl>
      <w:tblPr>
        <w:tblStyle w:val="3"/>
        <w:tblW w:w="94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420"/>
        <w:gridCol w:w="868"/>
        <w:gridCol w:w="1588"/>
        <w:gridCol w:w="834"/>
        <w:gridCol w:w="886"/>
        <w:gridCol w:w="62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9" w:type="dxa"/>
            <w:vAlign w:val="center"/>
          </w:tcPr>
          <w:p>
            <w:pPr>
              <w:ind w:firstLine="120" w:firstLineChars="50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  <w:lang w:val="en-US" w:eastAsia="zh-CN"/>
              </w:rPr>
              <w:t>名称</w:t>
            </w:r>
          </w:p>
        </w:tc>
        <w:tc>
          <w:tcPr>
            <w:tcW w:w="8068" w:type="dxa"/>
            <w:gridSpan w:val="7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  <w:lang w:val="en-US" w:eastAsia="zh-CN"/>
              </w:rPr>
              <w:t>级别</w:t>
            </w:r>
          </w:p>
        </w:tc>
        <w:tc>
          <w:tcPr>
            <w:tcW w:w="3876" w:type="dxa"/>
            <w:gridSpan w:val="3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 国家级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 自治区级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 校级</w:t>
            </w:r>
          </w:p>
        </w:tc>
        <w:tc>
          <w:tcPr>
            <w:tcW w:w="1720" w:type="dxa"/>
            <w:gridSpan w:val="2"/>
            <w:vAlign w:val="center"/>
          </w:tcPr>
          <w:p>
            <w:pPr>
              <w:ind w:firstLine="240" w:firstLineChars="1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所属学院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4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答辩时间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  <w:jc w:val="center"/>
        </w:trPr>
        <w:tc>
          <w:tcPr>
            <w:tcW w:w="9407" w:type="dxa"/>
            <w:gridSpan w:val="8"/>
          </w:tcPr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答辩专家组评语：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9407" w:type="dxa"/>
            <w:gridSpan w:val="8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答辩专家组的答辩成绩分数：1.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；2.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；3.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最终答辩成绩（取平均值）：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答辩成绩评定：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 xml:space="preserve"> 优秀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 xml:space="preserve"> 合格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 xml:space="preserve"> 不通过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答辩专家组成员签名：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  <w:lang w:val="en-US" w:eastAsia="zh-CN"/>
              </w:rPr>
              <w:t>记录员：                                       日期：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>年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9407" w:type="dxa"/>
            <w:gridSpan w:val="8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二级学院主管领导（签字/盖章）：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ind w:firstLine="2160" w:firstLineChars="900"/>
              <w:jc w:val="righ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>年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日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注：（1）“最终答辩成绩＜60分”的项目，成绩评定为“不通过”；“90分＞最终答辩成绩≤60分”的项目，成绩评定为“合格”；“100分＞最终答辩成绩≤90分”的项目，成绩评定为“优秀”，其中优秀项目比例不超过参加结题验收项目总数的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（2）最终答辩成绩应四舍五入取整数。</w:t>
      </w:r>
      <w:bookmarkStart w:id="0" w:name="_GoBack"/>
      <w:bookmarkEnd w:id="0"/>
    </w:p>
    <w:sectPr>
      <w:footerReference r:id="rId3" w:type="default"/>
      <w:pgSz w:w="11906" w:h="16838"/>
      <w:pgMar w:top="1701" w:right="1587" w:bottom="170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